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EC5E" w14:textId="77777777" w:rsidR="001A34C7" w:rsidRPr="001E02D8" w:rsidRDefault="001A34C7" w:rsidP="001A34C7">
      <w:pPr>
        <w:pStyle w:val="OZNPROJEKTUwskazaniedatylubwersjiprojektu"/>
      </w:pPr>
      <w:r w:rsidRPr="001E02D8">
        <w:t xml:space="preserve">Projekt </w:t>
      </w:r>
    </w:p>
    <w:p w14:paraId="6CC8B8F3" w14:textId="77777777" w:rsidR="001A34C7" w:rsidRPr="001E02D8" w:rsidRDefault="001A34C7" w:rsidP="001A34C7">
      <w:pPr>
        <w:pStyle w:val="OZNRODZAKTUtznustawalubrozporzdzenieiorganwydajcy"/>
        <w:rPr>
          <w:rFonts w:eastAsia="Times"/>
        </w:rPr>
      </w:pPr>
      <w:r w:rsidRPr="001E02D8">
        <w:rPr>
          <w:rFonts w:eastAsia="Times"/>
        </w:rPr>
        <w:t>Ustawa</w:t>
      </w:r>
    </w:p>
    <w:p w14:paraId="6B6C2435" w14:textId="77777777" w:rsidR="001A34C7" w:rsidRPr="001E02D8" w:rsidRDefault="001A34C7" w:rsidP="001A34C7">
      <w:pPr>
        <w:pStyle w:val="DATAAKTUdatauchwalenialubwydaniaaktu"/>
      </w:pPr>
      <w:r w:rsidRPr="001E02D8">
        <w:t xml:space="preserve">z dnia ………. 2024 r. </w:t>
      </w:r>
    </w:p>
    <w:p w14:paraId="2EB5EEAE" w14:textId="77777777" w:rsidR="001A34C7" w:rsidRPr="001E02D8" w:rsidRDefault="001A34C7" w:rsidP="001A34C7">
      <w:pPr>
        <w:pStyle w:val="TYTUAKTUprzedmiotregulacjiustawylubrozporzdzenia"/>
      </w:pPr>
      <w:r w:rsidRPr="001E02D8">
        <w:t xml:space="preserve">o uchyleniu ustawy </w:t>
      </w:r>
      <w:r>
        <w:t xml:space="preserve">o </w:t>
      </w:r>
      <w:r w:rsidRPr="001E02D8">
        <w:t>Państwowej Komisji do spraw badania wpływów rosyjskich na bezpieczeństwo wewnętrzne Rzeczypospolitej Polskiej w latach 2007-2022</w:t>
      </w:r>
    </w:p>
    <w:p w14:paraId="14925292" w14:textId="77777777" w:rsidR="001A34C7" w:rsidRPr="001E02D8" w:rsidRDefault="001A34C7" w:rsidP="001A34C7">
      <w:pPr>
        <w:pStyle w:val="ARTartustawynprozporzdzenia"/>
      </w:pPr>
      <w:r w:rsidRPr="00A3711C">
        <w:rPr>
          <w:rStyle w:val="Ppogrubienie"/>
        </w:rPr>
        <w:t>Art. 1.</w:t>
      </w:r>
      <w:r w:rsidRPr="001E02D8">
        <w:t xml:space="preserve"> Traci moc ustawa z dnia 14 kwietnia 2023 r. o Państwowej Komisji do spraw badania wpływów rosyjskich na bezpieczeństwo wewnętrzne Rzeczypospolitej Polskiej w latach 2007-2022 (Dz.</w:t>
      </w:r>
      <w:r>
        <w:t xml:space="preserve"> </w:t>
      </w:r>
      <w:r w:rsidRPr="001E02D8">
        <w:t>U. poz. 1030</w:t>
      </w:r>
      <w:r>
        <w:t xml:space="preserve"> i 1532</w:t>
      </w:r>
      <w:r w:rsidRPr="001E02D8">
        <w:t>).</w:t>
      </w:r>
    </w:p>
    <w:p w14:paraId="4C7657D9" w14:textId="77777777" w:rsidR="001A34C7" w:rsidRDefault="001A34C7" w:rsidP="001A34C7">
      <w:pPr>
        <w:pStyle w:val="ARTartustawynprozporzdzenia"/>
      </w:pPr>
      <w:r w:rsidRPr="00A3711C">
        <w:rPr>
          <w:rStyle w:val="Ppogrubienie"/>
        </w:rPr>
        <w:t>Art. 2.</w:t>
      </w:r>
      <w:r w:rsidRPr="001E02D8">
        <w:t xml:space="preserve"> Ustawa wchodzi w życie </w:t>
      </w:r>
      <w:r>
        <w:t>po upływie 1</w:t>
      </w:r>
      <w:r w:rsidRPr="001E02D8">
        <w:t>4 dni od dnia ogłoszenia.</w:t>
      </w:r>
    </w:p>
    <w:p w14:paraId="7314EB22" w14:textId="77777777" w:rsidR="001A34C7" w:rsidRDefault="001A34C7" w:rsidP="001A34C7">
      <w:pPr>
        <w:widowControl/>
        <w:autoSpaceDE/>
        <w:autoSpaceDN/>
        <w:adjustRightInd/>
        <w:rPr>
          <w:rFonts w:ascii="Times" w:hAnsi="Times"/>
        </w:rPr>
      </w:pPr>
      <w:r>
        <w:br w:type="page"/>
      </w:r>
    </w:p>
    <w:p w14:paraId="048D6640" w14:textId="77777777" w:rsidR="001A34C7" w:rsidRPr="00A3711C" w:rsidRDefault="001A34C7" w:rsidP="001A34C7">
      <w:pPr>
        <w:pStyle w:val="OZNRODZAKTUtznustawalubrozporzdzenieiorganwydajcy"/>
        <w:rPr>
          <w:rFonts w:eastAsia="Times"/>
        </w:rPr>
      </w:pPr>
      <w:r w:rsidRPr="00A3711C">
        <w:rPr>
          <w:rFonts w:eastAsia="Times"/>
        </w:rPr>
        <w:lastRenderedPageBreak/>
        <w:t>Uzasadnienie</w:t>
      </w:r>
    </w:p>
    <w:p w14:paraId="3F985222" w14:textId="77777777" w:rsidR="001A34C7" w:rsidRPr="00A3711C" w:rsidRDefault="001A34C7" w:rsidP="001A34C7">
      <w:pPr>
        <w:rPr>
          <w:rStyle w:val="Ppogrubienie"/>
        </w:rPr>
      </w:pPr>
      <w:r w:rsidRPr="00A3711C">
        <w:rPr>
          <w:rStyle w:val="Ppogrubienie"/>
        </w:rPr>
        <w:t>Potrzeba i cel ustawy</w:t>
      </w:r>
    </w:p>
    <w:p w14:paraId="5193B49F" w14:textId="77777777" w:rsidR="001A34C7" w:rsidRPr="001E02D8" w:rsidRDefault="001A34C7" w:rsidP="001A34C7">
      <w:pPr>
        <w:pStyle w:val="ZDANIENASTNOWYWIERSZnpzddrugienowywierszwust"/>
      </w:pPr>
      <w:r w:rsidRPr="001E02D8">
        <w:t>Niniejszy projekt ma na celu uchylenie ustawy z dnia 14 kwietnia 2023 r. o Państwowej Komisji do spraw badania wpływów rosyjskich na bezpieczeństwo wewnętrzne Rzeczypospolitej Polskiej w latach 2007-2022. Uch</w:t>
      </w:r>
      <w:r>
        <w:t>y</w:t>
      </w:r>
      <w:r w:rsidRPr="001E02D8">
        <w:t>l</w:t>
      </w:r>
      <w:r>
        <w:t>a</w:t>
      </w:r>
      <w:r w:rsidRPr="001E02D8">
        <w:t xml:space="preserve">na ustawa narusza liczne przepisy Konstytucji RP, w tym tak fundamentalne jak art. 2 ustanawiający zasadę demokratycznego państwa prawa, poprzez wprowadzenie nieprecyzyjnych i działających wstecz przepisów represyjnych, art. 7 zobowiązujący funkcjonariuszy publicznych do działania na podstawie i w granicach prawa poprzez wprowadzenie możliwości karania ich za “działania prowadzone metodami prawnie dozwolonymi”, art. 10 ustanawiający zasadę trójpodziału władzy poprzez przyznanie </w:t>
      </w:r>
      <w:r w:rsidRPr="003F4624">
        <w:rPr>
          <w:rStyle w:val="Kkursywa"/>
        </w:rPr>
        <w:t>de facto</w:t>
      </w:r>
      <w:r w:rsidRPr="001E02D8">
        <w:t xml:space="preserve"> funkcji sądowniczych organowi politycznemu, czy art. 42 zakazujący karania za czyny, które w chwili popełnienia nie były objęte sankcją karną. To tylko wybrane przepisy ustawy zasadniczej naruszane przez tę haniebną ustawę. Liczne autorytety prawne, w tym Rzecznik Praw Obywatelskich wskazywały na jej dewastujący wpływ na życie publiczne i demokratyczne procesy w Polsce. Stała się ona również przedmiotem kolejnego postępowania </w:t>
      </w:r>
      <w:proofErr w:type="spellStart"/>
      <w:r w:rsidRPr="001E02D8">
        <w:t>przeciwnaruszeniowego</w:t>
      </w:r>
      <w:proofErr w:type="spellEnd"/>
      <w:r w:rsidRPr="001E02D8">
        <w:t xml:space="preserve"> ze strony Komisji Europejskiej, zatem jej skutkiem może być dalsze osłabienie pozycji Polski w Unii Europejskiej i utrata kolejnych środków finansowych. </w:t>
      </w:r>
    </w:p>
    <w:p w14:paraId="2A852289" w14:textId="77777777" w:rsidR="001A34C7" w:rsidRDefault="001A34C7" w:rsidP="001A34C7">
      <w:pPr>
        <w:pStyle w:val="ZDANIENASTNOWYWIERSZnpzddrugienowywierszwust"/>
        <w:rPr>
          <w:rStyle w:val="Ppogrubienie"/>
        </w:rPr>
      </w:pPr>
    </w:p>
    <w:p w14:paraId="508AB564" w14:textId="77777777" w:rsidR="001A34C7" w:rsidRPr="007D07D0" w:rsidRDefault="001A34C7" w:rsidP="001A34C7">
      <w:pPr>
        <w:pStyle w:val="ZDANIENASTNOWYWIERSZnpzddrugienowywierszwust"/>
        <w:rPr>
          <w:rStyle w:val="Ppogrubienie"/>
        </w:rPr>
      </w:pPr>
      <w:r w:rsidRPr="00A24970">
        <w:rPr>
          <w:rStyle w:val="Ppogrubienie"/>
        </w:rPr>
        <w:t>Rzeczywisty stan w dziedzinie, która ma być unormowana</w:t>
      </w:r>
      <w:r w:rsidRPr="007D07D0">
        <w:rPr>
          <w:rStyle w:val="Ppogrubienie"/>
        </w:rPr>
        <w:t xml:space="preserve"> i różnice pomiędzy dotychczasowym a projektowanym stanem prawnym </w:t>
      </w:r>
    </w:p>
    <w:p w14:paraId="745D8C13" w14:textId="77777777" w:rsidR="001A34C7" w:rsidRPr="00E013F1" w:rsidRDefault="001A34C7" w:rsidP="001A34C7">
      <w:pPr>
        <w:pStyle w:val="ARTartustawynprozporzdzenia"/>
      </w:pPr>
      <w:r w:rsidRPr="00A24970">
        <w:t xml:space="preserve">Uchylana ustawa jest obecnie "martwa". </w:t>
      </w:r>
      <w:r>
        <w:t xml:space="preserve">Jak zostało wyżej wykazane </w:t>
      </w:r>
      <w:r>
        <w:t>z</w:t>
      </w:r>
      <w:r w:rsidRPr="00E013F1">
        <w:t>ałożenia, na których opierają się działania komisji naruszają zasady demokratycznego państwa prawa.</w:t>
      </w:r>
      <w:r>
        <w:t xml:space="preserve"> </w:t>
      </w:r>
      <w:r w:rsidRPr="00E013F1">
        <w:t xml:space="preserve">Sejm RP w dniu 29 listopada 2023 roku odwołał wszystkich członków komisji. </w:t>
      </w:r>
      <w:r>
        <w:t>Wejście w życie p</w:t>
      </w:r>
      <w:r w:rsidRPr="00E013F1">
        <w:t>roponowan</w:t>
      </w:r>
      <w:r>
        <w:t>ej</w:t>
      </w:r>
      <w:r w:rsidRPr="00E013F1">
        <w:t xml:space="preserve"> ustaw</w:t>
      </w:r>
      <w:r>
        <w:t>y uchylającej</w:t>
      </w:r>
      <w:r w:rsidRPr="00E013F1">
        <w:t xml:space="preserve"> kończy formalnie działalność komisji. Wnioskodawcy nie widzą możliwości prac nad jakimikolwiek nowelizacjami tego aktu prawnego i nadaje się o</w:t>
      </w:r>
      <w:r>
        <w:t>n</w:t>
      </w:r>
      <w:r w:rsidRPr="00E013F1">
        <w:t xml:space="preserve"> wyłącznie do uchylenia w całości.</w:t>
      </w:r>
    </w:p>
    <w:p w14:paraId="43D3B16F" w14:textId="77777777" w:rsidR="001A34C7" w:rsidRDefault="001A34C7" w:rsidP="001A34C7">
      <w:pPr>
        <w:pStyle w:val="ZDANIENASTNOWYWIERSZnpzddrugienowywierszwust"/>
        <w:rPr>
          <w:rStyle w:val="Ppogrubienie"/>
        </w:rPr>
      </w:pPr>
    </w:p>
    <w:p w14:paraId="2B4AC4F8" w14:textId="77777777" w:rsidR="001A34C7" w:rsidRPr="00A24970" w:rsidRDefault="001A34C7" w:rsidP="001A34C7">
      <w:pPr>
        <w:pStyle w:val="ZDANIENASTNOWYWIERSZnpzddrugienowywierszwust"/>
        <w:rPr>
          <w:rStyle w:val="Ppogrubienie"/>
        </w:rPr>
      </w:pPr>
      <w:r w:rsidRPr="00A24970">
        <w:rPr>
          <w:rStyle w:val="Ppogrubienie"/>
        </w:rPr>
        <w:t>Skutki społeczne, gospodarcze, finansowe i prawne</w:t>
      </w:r>
    </w:p>
    <w:p w14:paraId="6E73292B" w14:textId="77777777" w:rsidR="001A34C7" w:rsidRDefault="001A34C7" w:rsidP="001A34C7">
      <w:pPr>
        <w:pStyle w:val="ZDANIENASTNOWYWIERSZnpzddrugienowywierszwust"/>
      </w:pPr>
      <w:r>
        <w:t xml:space="preserve">Projekt wywiera pozytywne skutki społeczne eliminując akt, który budzi szeroki sprzeciw społeczny. </w:t>
      </w:r>
    </w:p>
    <w:p w14:paraId="52FF56F9" w14:textId="77777777" w:rsidR="001A34C7" w:rsidRPr="00B441B6" w:rsidRDefault="001A34C7" w:rsidP="001A34C7">
      <w:pPr>
        <w:pStyle w:val="USTustnpkodeksu"/>
      </w:pPr>
      <w:r>
        <w:t>Projekt nie wywiera żadnych skutków gospodarczych.</w:t>
      </w:r>
    </w:p>
    <w:p w14:paraId="28B86E24" w14:textId="77777777" w:rsidR="001A34C7" w:rsidRDefault="001A34C7" w:rsidP="001A34C7">
      <w:pPr>
        <w:pStyle w:val="ZDANIENASTNOWYWIERSZnpzddrugienowywierszwust"/>
      </w:pPr>
      <w:r>
        <w:lastRenderedPageBreak/>
        <w:t xml:space="preserve">Wejście w życie ustawy nie </w:t>
      </w:r>
      <w:r w:rsidRPr="00187A8E">
        <w:t>pociąga za sobą</w:t>
      </w:r>
      <w:r>
        <w:t xml:space="preserve"> </w:t>
      </w:r>
      <w:r w:rsidRPr="00187A8E">
        <w:t>obciążeni</w:t>
      </w:r>
      <w:r>
        <w:t>a</w:t>
      </w:r>
      <w:r w:rsidRPr="00187A8E">
        <w:t xml:space="preserve"> budżetu państwa </w:t>
      </w:r>
      <w:r>
        <w:t>ani</w:t>
      </w:r>
      <w:r w:rsidRPr="00187A8E">
        <w:t xml:space="preserve"> budżetów jednostek samorządu terytorialnego</w:t>
      </w:r>
      <w:r>
        <w:t xml:space="preserve">. </w:t>
      </w:r>
      <w:r w:rsidRPr="001E02D8">
        <w:t xml:space="preserve">Skutkiem finansowym wejścia w życie ustawy będzie oszczędność dla Skarbu Państwa w wysokości kosztów działalności komisji (zapewnienie obsługi) oraz wynagrodzeń jej członków. </w:t>
      </w:r>
    </w:p>
    <w:p w14:paraId="46663332" w14:textId="77777777" w:rsidR="001A34C7" w:rsidRPr="001E02D8" w:rsidRDefault="001A34C7" w:rsidP="001A34C7">
      <w:pPr>
        <w:pStyle w:val="ZDANIENASTNOWYWIERSZnpzddrugienowywierszwust"/>
      </w:pPr>
      <w:r w:rsidRPr="001E02D8">
        <w:t>W sferze prawnej uchylenie ustawy naruszającej szereg przepisów Konstytucji RP jest e</w:t>
      </w:r>
      <w:r>
        <w:t>lementem</w:t>
      </w:r>
      <w:r w:rsidRPr="001E02D8">
        <w:t xml:space="preserve"> przywracania praworządności. </w:t>
      </w:r>
    </w:p>
    <w:p w14:paraId="59C6D004" w14:textId="77777777" w:rsidR="001A34C7" w:rsidRPr="00FC4DF2" w:rsidRDefault="001A34C7" w:rsidP="001A34C7">
      <w:pPr>
        <w:pStyle w:val="USTustnpkodeksu"/>
      </w:pPr>
    </w:p>
    <w:p w14:paraId="3B2714E7" w14:textId="77777777" w:rsidR="001A34C7" w:rsidRPr="007D07D0" w:rsidRDefault="001A34C7" w:rsidP="001A34C7">
      <w:pPr>
        <w:pStyle w:val="ZDANIENASTNOWYWIERSZnpzddrugienowywierszwust"/>
        <w:rPr>
          <w:rStyle w:val="Ppogrubienie"/>
        </w:rPr>
      </w:pPr>
      <w:r w:rsidRPr="007D07D0">
        <w:rPr>
          <w:rStyle w:val="Ppogrubienie"/>
        </w:rPr>
        <w:t>Dodatkowe informacje o spełnianiu przez projekt wymogów określonych przepisami</w:t>
      </w:r>
    </w:p>
    <w:p w14:paraId="6559A786" w14:textId="77777777" w:rsidR="001A34C7" w:rsidRPr="001E02D8" w:rsidRDefault="001A34C7" w:rsidP="001A34C7">
      <w:pPr>
        <w:pStyle w:val="ZDANIENASTNOWYWIERSZnpzddrugienowywierszwust"/>
      </w:pPr>
      <w:r w:rsidRPr="001E02D8">
        <w:t xml:space="preserve">Projekt nie przewiduje wydania aktów wykonawczych. </w:t>
      </w:r>
    </w:p>
    <w:p w14:paraId="3B7CB611" w14:textId="77777777" w:rsidR="001A34C7" w:rsidRDefault="001A34C7" w:rsidP="001A34C7">
      <w:pPr>
        <w:pStyle w:val="ZDANIENASTNOWYWIERSZnpzddrugienowywierszwust"/>
      </w:pPr>
      <w:r w:rsidRPr="001E02D8">
        <w:t>Projekt</w:t>
      </w:r>
      <w:r>
        <w:t xml:space="preserve"> nie</w:t>
      </w:r>
      <w:r w:rsidRPr="00AF69EE">
        <w:t xml:space="preserve"> określa zasad podejmowania,</w:t>
      </w:r>
      <w:r>
        <w:t xml:space="preserve"> </w:t>
      </w:r>
      <w:r w:rsidRPr="00AF69EE">
        <w:t>wykonywania lub zakończenia działalności gospodarc</w:t>
      </w:r>
      <w:r>
        <w:t>zej i</w:t>
      </w:r>
      <w:r w:rsidRPr="001E02D8">
        <w:t xml:space="preserve"> nie ma wpływu na działalność </w:t>
      </w:r>
      <w:proofErr w:type="spellStart"/>
      <w:r w:rsidRPr="001E02D8">
        <w:t>mikroprzedsiębiorców</w:t>
      </w:r>
      <w:proofErr w:type="spellEnd"/>
      <w:r w:rsidRPr="001E02D8">
        <w:t>, małych i średnich przedsiębiorstw.</w:t>
      </w:r>
    </w:p>
    <w:p w14:paraId="3A6183B7" w14:textId="77777777" w:rsidR="001A34C7" w:rsidRPr="001E02D8" w:rsidRDefault="001A34C7" w:rsidP="001A34C7">
      <w:pPr>
        <w:pStyle w:val="ZDANIENASTNOWYWIERSZnpzddrugienowywierszwust"/>
      </w:pPr>
      <w:r w:rsidRPr="001E02D8">
        <w:t>Projekt ustawy nie jest sprzeczny z prawem Unii Europejskiej, a wręcz przywraca zasadę praworządności, na której opiera się funkcjonowanie państw Unii Europejskiej.</w:t>
      </w:r>
    </w:p>
    <w:p w14:paraId="4A06DFA4" w14:textId="77777777" w:rsidR="001A34C7" w:rsidRPr="001E02D8" w:rsidRDefault="001A34C7" w:rsidP="001A34C7">
      <w:pPr>
        <w:pStyle w:val="ZDANIENASTNOWYWIERSZnpzddrugienowywierszwust"/>
      </w:pPr>
      <w:r w:rsidRPr="001E02D8">
        <w:t>Projekt ustawy nie wymaga przedstawienia właściwym instytucjom i organom Unii Europejskiej, w tym Europejskiemu Bankowi Centralnemu, w celu uzyskania opinii, dokonania konsultacji albo uzgodnienia.</w:t>
      </w:r>
    </w:p>
    <w:p w14:paraId="04BE8075" w14:textId="77777777" w:rsidR="001A34C7" w:rsidRPr="001E02D8" w:rsidRDefault="001A34C7" w:rsidP="001A34C7">
      <w:pPr>
        <w:pStyle w:val="ZDANIENASTNOWYWIERSZnpzddrugienowywierszwust"/>
      </w:pPr>
      <w:r w:rsidRPr="001E02D8">
        <w:t>Projekt nie zawiera przepisów technicznych wymagających notyfikacji w rozumieniu rozporządzenia Rady Ministrów z dnia 23 grudnia 2002 r. w sprawie sposobu funkcjonowania krajowego systemu notyfikacji norm i aktów prawnych (Dz. U. poz. 2039 oraz z 2004 r. poz. 597) oraz nie podlega notyfikacji na zasadach przewidzianych w tym rozporządzeniu.</w:t>
      </w:r>
    </w:p>
    <w:p w14:paraId="1B52AEDF" w14:textId="77777777" w:rsidR="001A34C7" w:rsidRPr="001E02D8" w:rsidRDefault="001A34C7" w:rsidP="001A34C7">
      <w:pPr>
        <w:pStyle w:val="ZDANIENASTNOWYWIERSZnpzddrugienowywierszwust"/>
      </w:pPr>
    </w:p>
    <w:p w14:paraId="4E0B547D" w14:textId="77777777" w:rsidR="001A34C7" w:rsidRPr="00737F6A" w:rsidRDefault="001A34C7" w:rsidP="001A34C7">
      <w:pPr>
        <w:pStyle w:val="ZDANIENASTNOWYWIERSZnpzddrugienowywierszwust"/>
      </w:pPr>
    </w:p>
    <w:p w14:paraId="3CBB8E0D" w14:textId="77777777" w:rsidR="00F740E1" w:rsidRDefault="00F740E1"/>
    <w:sectPr w:rsidR="00F740E1" w:rsidSect="00AD1F26">
      <w:headerReference w:type="default" r:id="rId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1116" w14:textId="77777777" w:rsidR="00000000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C7"/>
    <w:rsid w:val="001A34C7"/>
    <w:rsid w:val="00AD1F26"/>
    <w:rsid w:val="00CE7AEB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45BE"/>
  <w15:chartTrackingRefBased/>
  <w15:docId w15:val="{EB248CC7-4A06-4497-861C-37895090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4C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A34C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A34C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1A34C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A34C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A34C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A34C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A34C7"/>
    <w:pPr>
      <w:spacing w:before="0"/>
    </w:pPr>
    <w:rPr>
      <w:bCs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A34C7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paragraph" w:customStyle="1" w:styleId="ZDANIENASTNOWYWIERSZnpzddrugienowywierszwust">
    <w:name w:val="ZDANIE_NAST_NOWY_WIERSZ – np. zd. drugie (nowy wiersz) w ust."/>
    <w:basedOn w:val="Normalny"/>
    <w:next w:val="USTustnpkodeksu"/>
    <w:uiPriority w:val="17"/>
    <w:qFormat/>
    <w:rsid w:val="001A34C7"/>
    <w:pPr>
      <w:widowControl/>
      <w:autoSpaceDE/>
      <w:autoSpaceDN/>
      <w:adjustRightInd/>
      <w:jc w:val="both"/>
    </w:pPr>
    <w:rPr>
      <w:rFonts w:ascii="Times" w:hAnsi="Times"/>
      <w:bCs/>
    </w:rPr>
  </w:style>
  <w:style w:type="character" w:customStyle="1" w:styleId="Ppogrubienie">
    <w:name w:val="_P_ – pogrubienie"/>
    <w:basedOn w:val="Domylnaczcionkaakapitu"/>
    <w:uiPriority w:val="1"/>
    <w:qFormat/>
    <w:rsid w:val="001A34C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A34C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3468</Characters>
  <Application>Microsoft Office Word</Application>
  <DocSecurity>0</DocSecurity>
  <Lines>28</Lines>
  <Paragraphs>8</Paragraphs>
  <ScaleCrop>false</ScaleCrop>
  <Company>Kancelaria Sejmu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Przyrowski</dc:creator>
  <cp:keywords/>
  <dc:description/>
  <cp:lastModifiedBy>Maurycy Przyrowski</cp:lastModifiedBy>
  <cp:revision>1</cp:revision>
  <dcterms:created xsi:type="dcterms:W3CDTF">2024-04-11T08:10:00Z</dcterms:created>
  <dcterms:modified xsi:type="dcterms:W3CDTF">2024-04-11T08:11:00Z</dcterms:modified>
</cp:coreProperties>
</file>